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39D8" w14:textId="77777777" w:rsidR="00C34618" w:rsidRPr="001F4273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  <w:r w:rsidRPr="001F4273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ORGANISATIONAL AND CONTROL MODEL </w:t>
      </w:r>
    </w:p>
    <w:p w14:paraId="6CBCF09A" w14:textId="77777777" w:rsidR="00C34618" w:rsidRPr="001F4273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  <w:r w:rsidRPr="001F4273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OF THE A.S.D. SPORT PROMOTION BOLZANO</w:t>
      </w:r>
    </w:p>
    <w:p w14:paraId="27673BAF" w14:textId="77777777" w:rsidR="00C34618" w:rsidRPr="001F4273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</w:p>
    <w:p w14:paraId="3E69663E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Foreword</w:t>
      </w:r>
    </w:p>
    <w:p w14:paraId="1967CB82" w14:textId="01E20A61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This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organizational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and control model (hereinafter the ‘Model’) has been drawn up</w:t>
      </w:r>
      <w:r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by the Amateur Sports Association Sport Promotion Bolzano, in accordance with Legislative </w:t>
      </w:r>
      <w:r>
        <w:rPr>
          <w:rFonts w:ascii="Arial-BoldMT" w:hAnsi="Arial-BoldMT" w:cs="Arial-BoldMT"/>
          <w:kern w:val="0"/>
          <w:sz w:val="24"/>
          <w:szCs w:val="24"/>
          <w:lang w:val="en-US"/>
        </w:rPr>
        <w:t>D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ecree no. 39/2021 and the guidelines of the Italian Badminton Federation. It applies to all members of the association, as well as to all </w:t>
      </w:r>
      <w:proofErr w:type="gramStart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persons</w:t>
      </w:r>
      <w:proofErr w:type="gramEnd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who</w:t>
      </w:r>
      <w:r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participate, in any function or role, in association activities.</w:t>
      </w:r>
    </w:p>
    <w:p w14:paraId="46EFAE35" w14:textId="4F66B473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The main objective of the Model is to create a respectful, safe and</w:t>
      </w:r>
      <w:r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inclusive, while guaranteeing the dignity and integrity of all </w:t>
      </w:r>
      <w:proofErr w:type="gramStart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persons</w:t>
      </w:r>
      <w:proofErr w:type="gramEnd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involved.</w:t>
      </w:r>
    </w:p>
    <w:p w14:paraId="3DF2CD83" w14:textId="77777777" w:rsid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Particular attention is paid to the protection of children, young people and vulnerable </w:t>
      </w:r>
      <w:proofErr w:type="gramStart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persons</w:t>
      </w:r>
      <w:proofErr w:type="gramEnd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26654094" w14:textId="5CEE52FE" w:rsidR="0002222B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This model also serves as a guide for preventing and combating</w:t>
      </w:r>
      <w:r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all forms of physical, psychological or sexual violence and all types of discrimination</w:t>
      </w:r>
      <w:r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7792A2AF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n-US"/>
        </w:rPr>
      </w:pPr>
    </w:p>
    <w:p w14:paraId="2994EB80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  <w:r w:rsidRPr="00C34618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1. Rights and duties of members Fundamental rights of all members</w:t>
      </w:r>
    </w:p>
    <w:p w14:paraId="0F4D9AFF" w14:textId="54F8AD11" w:rsidR="00C34618" w:rsidRPr="001F4273" w:rsidRDefault="00C34618" w:rsidP="00C346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1F4273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Respect and dignity</w:t>
      </w:r>
      <w:r w:rsidRPr="001F4273">
        <w:rPr>
          <w:rFonts w:ascii="Arial-BoldMT" w:hAnsi="Arial-BoldMT" w:cs="Arial-BoldMT"/>
          <w:kern w:val="0"/>
          <w:sz w:val="24"/>
          <w:szCs w:val="24"/>
          <w:lang w:val="en-US"/>
        </w:rPr>
        <w:t>: Every member is entitled to respectful, fair</w:t>
      </w:r>
      <w:r w:rsidR="00EB10A4" w:rsidRPr="001F4273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1F4273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and free from </w:t>
      </w:r>
      <w:r w:rsidR="00EB10A4" w:rsidRPr="001F4273">
        <w:rPr>
          <w:rFonts w:ascii="Arial-BoldMT" w:hAnsi="Arial-BoldMT" w:cs="Arial-BoldMT"/>
          <w:kern w:val="0"/>
          <w:sz w:val="24"/>
          <w:szCs w:val="24"/>
          <w:lang w:val="en-US"/>
        </w:rPr>
        <w:t>d</w:t>
      </w:r>
      <w:r w:rsidRPr="001F4273">
        <w:rPr>
          <w:rFonts w:ascii="Arial-BoldMT" w:hAnsi="Arial-BoldMT" w:cs="Arial-BoldMT"/>
          <w:kern w:val="0"/>
          <w:sz w:val="24"/>
          <w:szCs w:val="24"/>
          <w:lang w:val="en-US"/>
        </w:rPr>
        <w:t>iscrimination in all situations and contexts of the</w:t>
      </w:r>
      <w:r w:rsidR="001F4273" w:rsidRPr="001F4273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1F4273">
        <w:rPr>
          <w:rFonts w:ascii="Arial-BoldMT" w:hAnsi="Arial-BoldMT" w:cs="Arial-BoldMT"/>
          <w:kern w:val="0"/>
          <w:sz w:val="24"/>
          <w:szCs w:val="24"/>
          <w:lang w:val="en-US"/>
        </w:rPr>
        <w:t>association activity.</w:t>
      </w:r>
    </w:p>
    <w:p w14:paraId="43672E1E" w14:textId="52CE7F03" w:rsidR="00C34618" w:rsidRPr="00EB10A4" w:rsidRDefault="00C34618" w:rsidP="00EB10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Protection against violence</w:t>
      </w: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: All forms of abuse, harassment, discrimination or</w:t>
      </w:r>
      <w:r w:rsidR="00EB10A4"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violence (physical, psychological or sexual) </w:t>
      </w:r>
      <w:proofErr w:type="gramStart"/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is</w:t>
      </w:r>
      <w:proofErr w:type="gramEnd"/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prohibited.</w:t>
      </w:r>
    </w:p>
    <w:p w14:paraId="6CB34F06" w14:textId="2677853F" w:rsidR="00C34618" w:rsidRPr="00EB10A4" w:rsidRDefault="00C34618" w:rsidP="00EB10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Prevalence of health</w:t>
      </w: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: Health and psychophysical well-being must always</w:t>
      </w:r>
      <w:r w:rsidR="00EB10A4"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take priority over sporting achievements.</w:t>
      </w:r>
    </w:p>
    <w:p w14:paraId="35EB79C3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Duties of members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:</w:t>
      </w:r>
    </w:p>
    <w:p w14:paraId="2E1BA6D5" w14:textId="766BE63F" w:rsidR="00C34618" w:rsidRPr="00EB10A4" w:rsidRDefault="00C34618" w:rsidP="00EB10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Knowledge of and compliance with this model and the Code of Conduct for the</w:t>
      </w:r>
      <w:r w:rsidR="00EB10A4"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prevention of violence and discrimination.</w:t>
      </w:r>
    </w:p>
    <w:p w14:paraId="75DBFED6" w14:textId="664EEF5E" w:rsidR="00C34618" w:rsidRPr="00EB10A4" w:rsidRDefault="00C34618" w:rsidP="00EB10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Active promotion of Fair Play, respect and inclusion.</w:t>
      </w:r>
    </w:p>
    <w:p w14:paraId="521EA968" w14:textId="33C44027" w:rsidR="0002222B" w:rsidRPr="00EB10A4" w:rsidRDefault="00C34618" w:rsidP="00C3461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Reporting suspected cases or inappropriate </w:t>
      </w:r>
      <w:proofErr w:type="spellStart"/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behaviour</w:t>
      </w:r>
      <w:proofErr w:type="spellEnd"/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to the person</w:t>
      </w:r>
      <w:r w:rsidR="00EB10A4"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responsible.</w:t>
      </w:r>
    </w:p>
    <w:p w14:paraId="46BCE1EC" w14:textId="77777777" w:rsidR="00C34618" w:rsidRPr="00EB10A4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n-US"/>
        </w:rPr>
      </w:pPr>
    </w:p>
    <w:p w14:paraId="132B8D68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  <w:r w:rsidRPr="00C34618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2. Values and philosophy of the association</w:t>
      </w:r>
    </w:p>
    <w:p w14:paraId="08DC8C73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The Amateur Sports Association Sport Promotion Bolzano stands for the following fundamental values and principles:</w:t>
      </w:r>
    </w:p>
    <w:p w14:paraId="1004DE10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</w:p>
    <w:p w14:paraId="7D2FF276" w14:textId="3C5588E2" w:rsidR="00C34618" w:rsidRPr="001F4273" w:rsidRDefault="00C34618" w:rsidP="00C346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Fair Play</w:t>
      </w: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Respect for rules, opponents, coaches, referees, other </w:t>
      </w:r>
      <w:r w:rsidR="00EB10A4"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organizers</w:t>
      </w: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and oneself.</w:t>
      </w:r>
    </w:p>
    <w:p w14:paraId="42588F75" w14:textId="7EFB6A80" w:rsidR="00C34618" w:rsidRPr="00EB10A4" w:rsidRDefault="00C34618" w:rsidP="00C346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Solidarity</w:t>
      </w: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A sense of community and mutual support are fundamental pillars of </w:t>
      </w:r>
      <w:proofErr w:type="gramStart"/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our </w:t>
      </w:r>
      <w:r w:rsidR="00EB10A4"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association</w:t>
      </w:r>
      <w:proofErr w:type="gramEnd"/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21D38241" w14:textId="4699BCB5" w:rsidR="00C34618" w:rsidRPr="001F4273" w:rsidRDefault="00C34618" w:rsidP="00C346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1F4273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Discipline and respect</w:t>
      </w:r>
      <w:r w:rsidRPr="001F4273">
        <w:rPr>
          <w:rFonts w:ascii="Arial-BoldMT" w:hAnsi="Arial-BoldMT" w:cs="Arial-BoldMT"/>
          <w:kern w:val="0"/>
          <w:sz w:val="24"/>
          <w:szCs w:val="24"/>
          <w:lang w:val="en-US"/>
        </w:rPr>
        <w:t>: Through sporting activity, personal responsibility, team spirit and</w:t>
      </w:r>
      <w:r w:rsidR="001F4273" w:rsidRPr="001F4273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1F4273">
        <w:rPr>
          <w:rFonts w:ascii="Arial-BoldMT" w:hAnsi="Arial-BoldMT" w:cs="Arial-BoldMT"/>
          <w:kern w:val="0"/>
          <w:sz w:val="24"/>
          <w:szCs w:val="24"/>
          <w:lang w:val="en-US"/>
        </w:rPr>
        <w:t>personal responsibility, team spirit and social skills.</w:t>
      </w:r>
    </w:p>
    <w:p w14:paraId="1DCC7413" w14:textId="2025DE4C" w:rsidR="00EB10A4" w:rsidRPr="00EB10A4" w:rsidRDefault="00C34618" w:rsidP="00EB10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Inclusion and equal opportunities</w:t>
      </w: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: The association guarantees access to all</w:t>
      </w:r>
      <w:r w:rsidR="00EB10A4"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regardless of origin, gender, language, physical condition or social status.</w:t>
      </w:r>
    </w:p>
    <w:p w14:paraId="60A82AFC" w14:textId="398B6ED2" w:rsidR="0002222B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proofErr w:type="gramStart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In particular, children</w:t>
      </w:r>
      <w:proofErr w:type="gramEnd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and young people are supported </w:t>
      </w:r>
      <w:proofErr w:type="gramStart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in</w:t>
      </w:r>
      <w:proofErr w:type="gramEnd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becoming</w:t>
      </w:r>
      <w:r w:rsid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awareness of their abilities and on the path towards taking</w:t>
      </w:r>
      <w:r w:rsid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responsibility towards themselves and others.</w:t>
      </w:r>
    </w:p>
    <w:p w14:paraId="2E2DB722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n-US"/>
        </w:rPr>
      </w:pPr>
    </w:p>
    <w:p w14:paraId="71AA4F4C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  <w:r w:rsidRPr="00C34618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 xml:space="preserve">3. Prevention and management of inappropriate </w:t>
      </w:r>
      <w:proofErr w:type="spellStart"/>
      <w:r w:rsidRPr="00C34618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behaviour</w:t>
      </w:r>
      <w:proofErr w:type="spellEnd"/>
    </w:p>
    <w:p w14:paraId="2DB0FF10" w14:textId="77777777" w:rsidR="00C34618" w:rsidRPr="00EB10A4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</w:pP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Relevant </w:t>
      </w:r>
      <w:proofErr w:type="spellStart"/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behaviours</w:t>
      </w:r>
      <w:proofErr w:type="spellEnd"/>
    </w:p>
    <w:p w14:paraId="7A35C461" w14:textId="77777777" w:rsidR="00C34618" w:rsidRPr="00EB10A4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Inappropriate </w:t>
      </w:r>
      <w:proofErr w:type="spellStart"/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behaviour</w:t>
      </w:r>
      <w:proofErr w:type="spellEnd"/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addressed by the model includes:</w:t>
      </w:r>
    </w:p>
    <w:p w14:paraId="7BBBA696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</w:p>
    <w:p w14:paraId="68F2B151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1. </w:t>
      </w: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Psychological violence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: Humiliation, isolation, intimidation, digital harassment</w:t>
      </w:r>
    </w:p>
    <w:p w14:paraId="41894EC3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(e.g. cyberbullying).</w:t>
      </w:r>
    </w:p>
    <w:p w14:paraId="3BB0E1B4" w14:textId="0C191D2C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lastRenderedPageBreak/>
        <w:t xml:space="preserve">2. </w:t>
      </w: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Physical violence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: All forms of personal injury or forced and</w:t>
      </w:r>
      <w:r w:rsid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inappropriate.</w:t>
      </w:r>
    </w:p>
    <w:p w14:paraId="367DC65B" w14:textId="7EA23F29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3. </w:t>
      </w: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Sexual harassment and abuse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: unwanted or manipulative </w:t>
      </w:r>
      <w:proofErr w:type="spellStart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behaviour</w:t>
      </w:r>
      <w:proofErr w:type="spellEnd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of a</w:t>
      </w:r>
      <w:r w:rsid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sexual nature.</w:t>
      </w:r>
    </w:p>
    <w:p w14:paraId="3CC39227" w14:textId="5862A976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4. </w:t>
      </w: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Discrimination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: Unequal treatment based on ethnicity, age, gender, physical abilities or other characteristics.</w:t>
      </w:r>
    </w:p>
    <w:p w14:paraId="35CAC85F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5. </w:t>
      </w: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Neglect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: Failure to assist or support individuals under guardianship.</w:t>
      </w:r>
    </w:p>
    <w:p w14:paraId="3F75B50F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6. </w:t>
      </w: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Religious discrimination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: Restriction of the right to freedom of religion.</w:t>
      </w:r>
    </w:p>
    <w:p w14:paraId="73DA2918" w14:textId="7F161CA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7. </w:t>
      </w: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Bullying and cyberbullying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: Repeated intimidation or exclusion in real</w:t>
      </w:r>
      <w:r w:rsid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or digital environment.</w:t>
      </w:r>
    </w:p>
    <w:p w14:paraId="13676A38" w14:textId="77777777" w:rsidR="00C34618" w:rsidRPr="00EB10A4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</w:pP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Reporting and procedures</w:t>
      </w:r>
    </w:p>
    <w:p w14:paraId="3ECADDED" w14:textId="2F92BE62" w:rsidR="00C34618" w:rsidRPr="00EB10A4" w:rsidRDefault="00C34618" w:rsidP="00EB10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Suspected cases or inappropriate </w:t>
      </w:r>
      <w:proofErr w:type="spellStart"/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behaviour</w:t>
      </w:r>
      <w:proofErr w:type="spellEnd"/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must be reported</w:t>
      </w:r>
      <w:r w:rsidR="00EB10A4"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immediately to the responsible Safeguarding person.</w:t>
      </w:r>
    </w:p>
    <w:p w14:paraId="07B0ABE3" w14:textId="3229D0B2" w:rsidR="00C34618" w:rsidRPr="00EB10A4" w:rsidRDefault="00C34618" w:rsidP="00EB10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Reports can be made confidentially via:</w:t>
      </w:r>
    </w:p>
    <w:p w14:paraId="1FBED9CA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</w:rPr>
      </w:pPr>
      <w:r w:rsidRPr="00C34618">
        <w:rPr>
          <w:rFonts w:ascii="Arial-BoldMT" w:hAnsi="Arial-BoldMT" w:cs="Arial-BoldMT"/>
          <w:kern w:val="0"/>
          <w:sz w:val="24"/>
          <w:szCs w:val="24"/>
        </w:rPr>
        <w:t xml:space="preserve">o </w:t>
      </w:r>
      <w:r w:rsidRPr="00EB10A4">
        <w:rPr>
          <w:rFonts w:ascii="Arial-BoldMT" w:hAnsi="Arial-BoldMT" w:cs="Arial-BoldMT"/>
          <w:b/>
          <w:bCs/>
          <w:kern w:val="0"/>
          <w:sz w:val="24"/>
          <w:szCs w:val="24"/>
        </w:rPr>
        <w:t>E-mail</w:t>
      </w:r>
      <w:r w:rsidRPr="00C34618">
        <w:rPr>
          <w:rFonts w:ascii="Arial-BoldMT" w:hAnsi="Arial-BoldMT" w:cs="Arial-BoldMT"/>
          <w:kern w:val="0"/>
          <w:sz w:val="24"/>
          <w:szCs w:val="24"/>
        </w:rPr>
        <w:t>: fellinfamily@libero.it</w:t>
      </w:r>
    </w:p>
    <w:p w14:paraId="77B5E84E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o </w:t>
      </w: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Personal interviews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with the Safeguarding person.</w:t>
      </w:r>
    </w:p>
    <w:p w14:paraId="189DF4F2" w14:textId="460EFA89" w:rsidR="00C34618" w:rsidRPr="00EB10A4" w:rsidRDefault="00C34618" w:rsidP="00EB10A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In urgent or serious cases, the Italian Badminton Federation will be informed and, if</w:t>
      </w:r>
    </w:p>
    <w:p w14:paraId="62759803" w14:textId="7ECA9E15" w:rsidR="0002222B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necessary, the competent authorities, such as the police.</w:t>
      </w:r>
    </w:p>
    <w:p w14:paraId="5D24469A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n-US"/>
        </w:rPr>
      </w:pPr>
    </w:p>
    <w:p w14:paraId="33C565AB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  <w:r w:rsidRPr="00C34618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4. Safeguarding</w:t>
      </w:r>
    </w:p>
    <w:p w14:paraId="665962F5" w14:textId="67637122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For the implementation of the Model and the protection of members, the association appoints a</w:t>
      </w:r>
      <w:r w:rsid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Safeguarding person:</w:t>
      </w:r>
    </w:p>
    <w:p w14:paraId="0E363C3B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Duties:</w:t>
      </w:r>
    </w:p>
    <w:p w14:paraId="1AF59F1B" w14:textId="148FB2E1" w:rsidR="00C34618" w:rsidRPr="001F4273" w:rsidRDefault="00C34618" w:rsidP="00C3461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1F4273">
        <w:rPr>
          <w:rFonts w:ascii="Arial-BoldMT" w:hAnsi="Arial-BoldMT" w:cs="Arial-BoldMT"/>
          <w:kern w:val="0"/>
          <w:sz w:val="24"/>
          <w:szCs w:val="24"/>
          <w:lang w:val="en-US"/>
        </w:rPr>
        <w:t>Prevention: Member training and awareness-raising on issues such as</w:t>
      </w:r>
      <w:r w:rsidR="001F4273" w:rsidRPr="001F4273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1F4273">
        <w:rPr>
          <w:rFonts w:ascii="Arial-BoldMT" w:hAnsi="Arial-BoldMT" w:cs="Arial-BoldMT"/>
          <w:kern w:val="0"/>
          <w:sz w:val="24"/>
          <w:szCs w:val="24"/>
          <w:lang w:val="en-US"/>
        </w:rPr>
        <w:t>violence and discrimination.</w:t>
      </w:r>
    </w:p>
    <w:p w14:paraId="0E8D5EA7" w14:textId="55C15281" w:rsidR="00C34618" w:rsidRPr="00EB10A4" w:rsidRDefault="00C34618" w:rsidP="00C3461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Intervention: Receiving reports, documenting and </w:t>
      </w:r>
      <w:proofErr w:type="gramStart"/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coordinating</w:t>
      </w:r>
      <w:r w:rsidR="00EB10A4"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of</w:t>
      </w:r>
      <w:proofErr w:type="gramEnd"/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follow-up measures.</w:t>
      </w:r>
    </w:p>
    <w:p w14:paraId="6074E144" w14:textId="4CB6C06D" w:rsidR="00C34618" w:rsidRPr="00EB10A4" w:rsidRDefault="00C34618" w:rsidP="00EB10A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Collaboration: Involvement of </w:t>
      </w:r>
      <w:proofErr w:type="spellStart"/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specialised</w:t>
      </w:r>
      <w:proofErr w:type="spellEnd"/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bodies, if necessary.</w:t>
      </w:r>
    </w:p>
    <w:p w14:paraId="45CF0F49" w14:textId="6F23CD41" w:rsidR="00C34618" w:rsidRPr="00EB10A4" w:rsidRDefault="00C34618" w:rsidP="00C3461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Protection of confidentiality: Ensuring that all reports are treated</w:t>
      </w:r>
      <w:r w:rsidR="00EB10A4"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respecting the privacy of the </w:t>
      </w:r>
      <w:proofErr w:type="gramStart"/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>persons</w:t>
      </w:r>
      <w:proofErr w:type="gramEnd"/>
      <w:r w:rsidRP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involved.</w:t>
      </w:r>
    </w:p>
    <w:p w14:paraId="72D60DBB" w14:textId="1251B5E7" w:rsidR="0002222B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The person in charge of Safeguarding must </w:t>
      </w:r>
      <w:proofErr w:type="gramStart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have expertise</w:t>
      </w:r>
      <w:proofErr w:type="gramEnd"/>
      <w:r w:rsid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specific skills, experience and independence.</w:t>
      </w:r>
      <w:r w:rsid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</w:p>
    <w:p w14:paraId="5C510490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n-US"/>
        </w:rPr>
      </w:pPr>
    </w:p>
    <w:p w14:paraId="7A56D1BF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  <w:r w:rsidRPr="00C34618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5. Protective Measures in Association Life</w:t>
      </w:r>
    </w:p>
    <w:p w14:paraId="3A3CA6A8" w14:textId="4519D053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1. </w:t>
      </w: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Use of training facilities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: Access to training facilities must</w:t>
      </w:r>
      <w:r w:rsid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be granted, during sessions with underage members, to legal guardians or those responsible for their supervision.</w:t>
      </w:r>
    </w:p>
    <w:p w14:paraId="64A48BD8" w14:textId="53575351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responsible for their supervision. All necessary measures must be taken</w:t>
      </w:r>
      <w:r w:rsid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necessary to prevent dangerous situations. During training</w:t>
      </w:r>
      <w:r w:rsid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access to the changing rooms is restricted to members only. Parents or third parties may</w:t>
      </w:r>
      <w:r w:rsid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only with prior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authorization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.</w:t>
      </w:r>
    </w:p>
    <w:p w14:paraId="5E497C11" w14:textId="0D7A18DD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2. </w:t>
      </w: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Transfer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: During transfers with overnight stay, the athletes must</w:t>
      </w:r>
      <w:r w:rsid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be accommodated in separate facilities from the coach(s)/coach(s) or</w:t>
      </w:r>
      <w:r w:rsid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accompanying </w:t>
      </w:r>
      <w:proofErr w:type="gramStart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persons</w:t>
      </w:r>
      <w:proofErr w:type="gramEnd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, except in </w:t>
      </w:r>
      <w:proofErr w:type="gramStart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the </w:t>
      </w:r>
      <w:r w:rsidR="001F4273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c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ase</w:t>
      </w:r>
      <w:proofErr w:type="gramEnd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of close relatives. The</w:t>
      </w:r>
      <w:r w:rsidR="00EB10A4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accompanying </w:t>
      </w:r>
      <w:proofErr w:type="gramStart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persons</w:t>
      </w:r>
      <w:proofErr w:type="gramEnd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have a duty to supervise minors and</w:t>
      </w:r>
    </w:p>
    <w:p w14:paraId="442993E2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minors and to ensure their safety.</w:t>
      </w:r>
    </w:p>
    <w:p w14:paraId="2E72BC7F" w14:textId="0E7D19E2" w:rsidR="0002222B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3. </w:t>
      </w: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Protection of privacy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: Personal data is handled in accordance with</w:t>
      </w:r>
      <w:r w:rsidR="001F4273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Article 13 of European Regulation 679/2016 (GDPR).</w:t>
      </w:r>
    </w:p>
    <w:p w14:paraId="6DE60140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n-US"/>
        </w:rPr>
      </w:pPr>
    </w:p>
    <w:p w14:paraId="16CDA18F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  <w:r w:rsidRPr="00C34618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6. Sanctions for inappropriate conduct</w:t>
      </w:r>
    </w:p>
    <w:p w14:paraId="600F725E" w14:textId="085D0DA8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Conduct contrary to the rules laid down in this model entails</w:t>
      </w:r>
      <w:r w:rsidR="001F4273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graduated sanctions:</w:t>
      </w:r>
    </w:p>
    <w:p w14:paraId="4BA372B7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1. </w:t>
      </w: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Verbal warning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(for minor infringements)</w:t>
      </w:r>
    </w:p>
    <w:p w14:paraId="5874A5E7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2. </w:t>
      </w: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Written warning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(in case of repetition)</w:t>
      </w:r>
    </w:p>
    <w:p w14:paraId="0E0D7D71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3. </w:t>
      </w: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Temporary exclusion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from association activities</w:t>
      </w:r>
    </w:p>
    <w:p w14:paraId="36920875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4. </w:t>
      </w:r>
      <w:r w:rsidRPr="00EB10A4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Permanent exclusion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proofErr w:type="gramStart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for</w:t>
      </w:r>
      <w:proofErr w:type="gramEnd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serious </w:t>
      </w:r>
      <w:proofErr w:type="spellStart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behaviour</w:t>
      </w:r>
      <w:proofErr w:type="spellEnd"/>
    </w:p>
    <w:p w14:paraId="1B5B3105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lastRenderedPageBreak/>
        <w:t xml:space="preserve">The nature and severity of the sanction depend on the seriousness of the </w:t>
      </w:r>
      <w:proofErr w:type="spellStart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behaviour</w:t>
      </w:r>
      <w:proofErr w:type="spellEnd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, the</w:t>
      </w:r>
    </w:p>
    <w:p w14:paraId="1F70DFA1" w14:textId="14744F5B" w:rsidR="0002222B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role of the person involved and the repetition of offences.</w:t>
      </w:r>
    </w:p>
    <w:p w14:paraId="7169E907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n-US"/>
        </w:rPr>
      </w:pPr>
    </w:p>
    <w:p w14:paraId="5EEDD6B0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  <w:r w:rsidRPr="00C34618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7. Communication and training</w:t>
      </w:r>
    </w:p>
    <w:p w14:paraId="655219A4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The association undertakes </w:t>
      </w:r>
      <w:proofErr w:type="gramStart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to</w:t>
      </w:r>
      <w:proofErr w:type="gramEnd"/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:</w:t>
      </w:r>
    </w:p>
    <w:p w14:paraId="19AEA483" w14:textId="051D1908" w:rsidR="00C34618" w:rsidRPr="001F4273" w:rsidRDefault="00C34618" w:rsidP="001F427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1F4273">
        <w:rPr>
          <w:rFonts w:ascii="Arial-BoldMT" w:hAnsi="Arial-BoldMT" w:cs="Arial-BoldMT"/>
          <w:kern w:val="0"/>
          <w:sz w:val="24"/>
          <w:szCs w:val="24"/>
          <w:lang w:val="en-US"/>
        </w:rPr>
        <w:t>Make this model accessible to all members on the website</w:t>
      </w:r>
    </w:p>
    <w:p w14:paraId="5BE9F9B3" w14:textId="606F8891" w:rsidR="00C34618" w:rsidRPr="001F4273" w:rsidRDefault="00C34618" w:rsidP="001F427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proofErr w:type="spellStart"/>
      <w:r w:rsidRPr="001F4273">
        <w:rPr>
          <w:rFonts w:ascii="Arial-BoldMT" w:hAnsi="Arial-BoldMT" w:cs="Arial-BoldMT"/>
          <w:kern w:val="0"/>
          <w:sz w:val="24"/>
          <w:szCs w:val="24"/>
          <w:lang w:val="en-US"/>
        </w:rPr>
        <w:t>Organise</w:t>
      </w:r>
      <w:proofErr w:type="spellEnd"/>
      <w:r w:rsidRPr="001F4273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regular awareness-raising and training activities</w:t>
      </w:r>
    </w:p>
    <w:p w14:paraId="3A1D2623" w14:textId="46CB6AD2" w:rsidR="00C34618" w:rsidRPr="001F4273" w:rsidRDefault="00C34618" w:rsidP="001F427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1F4273">
        <w:rPr>
          <w:rFonts w:ascii="Arial-BoldMT" w:hAnsi="Arial-BoldMT" w:cs="Arial-BoldMT"/>
          <w:kern w:val="0"/>
          <w:sz w:val="24"/>
          <w:szCs w:val="24"/>
          <w:lang w:val="en-US"/>
        </w:rPr>
        <w:t>Promote a culture of open communication in which children, young people and</w:t>
      </w:r>
    </w:p>
    <w:p w14:paraId="0B4CEBF4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adults feel safe.</w:t>
      </w:r>
    </w:p>
    <w:p w14:paraId="21049DF3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</w:p>
    <w:p w14:paraId="492C307E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  <w:r w:rsidRPr="00C34618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Final provisions</w:t>
      </w:r>
    </w:p>
    <w:p w14:paraId="10DC3D33" w14:textId="0EF0DA60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4"/>
          <w:szCs w:val="24"/>
          <w:lang w:val="en-US"/>
        </w:rPr>
      </w:pP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This model is regularly reviewed and, if necessary, updated to</w:t>
      </w:r>
      <w:r w:rsidR="001F4273">
        <w:rPr>
          <w:rFonts w:ascii="Arial-BoldMT" w:hAnsi="Arial-BoldMT" w:cs="Arial-BoldMT"/>
          <w:kern w:val="0"/>
          <w:sz w:val="24"/>
          <w:szCs w:val="24"/>
          <w:lang w:val="en-US"/>
        </w:rPr>
        <w:t xml:space="preserve"> </w:t>
      </w:r>
      <w:r w:rsidRPr="00C34618">
        <w:rPr>
          <w:rFonts w:ascii="Arial-BoldMT" w:hAnsi="Arial-BoldMT" w:cs="Arial-BoldMT"/>
          <w:kern w:val="0"/>
          <w:sz w:val="24"/>
          <w:szCs w:val="24"/>
          <w:lang w:val="en-US"/>
        </w:rPr>
        <w:t>ensure compliance with current regulations and the needs of the association.</w:t>
      </w:r>
    </w:p>
    <w:p w14:paraId="6C247FBA" w14:textId="77777777" w:rsidR="00C34618" w:rsidRPr="00C34618" w:rsidRDefault="00C34618" w:rsidP="00C346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</w:p>
    <w:p w14:paraId="70E9E2B6" w14:textId="2AD53B48" w:rsidR="00624DFC" w:rsidRPr="001F4273" w:rsidRDefault="00C34618" w:rsidP="00C3461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C34618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A.S.D. Sport Promotion Bolzano is committed to the fairness, respect and</w:t>
      </w:r>
      <w:r w:rsidR="001F4273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 xml:space="preserve"> </w:t>
      </w:r>
      <w:r w:rsidRPr="001F4273">
        <w:rPr>
          <w:rFonts w:ascii="Arial-BoldMT" w:hAnsi="Arial-BoldMT" w:cs="Arial-BoldMT"/>
          <w:b/>
          <w:bCs/>
          <w:kern w:val="0"/>
          <w:sz w:val="24"/>
          <w:szCs w:val="24"/>
          <w:lang w:val="en-US"/>
        </w:rPr>
        <w:t>protection of its members.</w:t>
      </w:r>
    </w:p>
    <w:sectPr w:rsidR="00624DFC" w:rsidRPr="001F42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6247"/>
    <w:multiLevelType w:val="hybridMultilevel"/>
    <w:tmpl w:val="63D412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5582"/>
    <w:multiLevelType w:val="hybridMultilevel"/>
    <w:tmpl w:val="4C9459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75595"/>
    <w:multiLevelType w:val="hybridMultilevel"/>
    <w:tmpl w:val="FF949B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B5087"/>
    <w:multiLevelType w:val="hybridMultilevel"/>
    <w:tmpl w:val="E6061B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0078A"/>
    <w:multiLevelType w:val="hybridMultilevel"/>
    <w:tmpl w:val="939433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81837">
    <w:abstractNumId w:val="4"/>
  </w:num>
  <w:num w:numId="2" w16cid:durableId="819493679">
    <w:abstractNumId w:val="0"/>
  </w:num>
  <w:num w:numId="3" w16cid:durableId="1523130153">
    <w:abstractNumId w:val="2"/>
  </w:num>
  <w:num w:numId="4" w16cid:durableId="1184856906">
    <w:abstractNumId w:val="1"/>
  </w:num>
  <w:num w:numId="5" w16cid:durableId="331952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2B"/>
    <w:rsid w:val="0002222B"/>
    <w:rsid w:val="001F4273"/>
    <w:rsid w:val="00375F3E"/>
    <w:rsid w:val="004E0F28"/>
    <w:rsid w:val="00624DFC"/>
    <w:rsid w:val="006329C9"/>
    <w:rsid w:val="00945E44"/>
    <w:rsid w:val="00C34618"/>
    <w:rsid w:val="00CA5CA0"/>
    <w:rsid w:val="00CF6FF4"/>
    <w:rsid w:val="00E84AD6"/>
    <w:rsid w:val="00E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515E"/>
  <w15:chartTrackingRefBased/>
  <w15:docId w15:val="{A017F40B-23F1-4119-960E-89FE889D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2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2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2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2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2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2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2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2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2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2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2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2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22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22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22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22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22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22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2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2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2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2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2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22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22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22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2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22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22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Hamza</dc:creator>
  <cp:keywords/>
  <dc:description/>
  <cp:lastModifiedBy>Csaba Hamza</cp:lastModifiedBy>
  <cp:revision>3</cp:revision>
  <dcterms:created xsi:type="dcterms:W3CDTF">2025-02-03T07:19:00Z</dcterms:created>
  <dcterms:modified xsi:type="dcterms:W3CDTF">2025-02-03T07:43:00Z</dcterms:modified>
</cp:coreProperties>
</file>